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DFA74" w14:textId="77777777" w:rsidR="00ED4B18" w:rsidRDefault="00ED4B18" w:rsidP="00ED4B18">
      <w:pPr>
        <w:pStyle w:val="Header"/>
        <w:jc w:val="center"/>
        <w:rPr>
          <w:rFonts w:ascii="Times New Roman" w:hAnsi="Times New Roman" w:cs="Times New Roman"/>
          <w:sz w:val="24"/>
          <w:szCs w:val="24"/>
        </w:rPr>
      </w:pPr>
      <w:bookmarkStart w:id="0" w:name="_GoBack"/>
      <w:bookmarkEnd w:id="0"/>
    </w:p>
    <w:p w14:paraId="268DF33B" w14:textId="77777777" w:rsidR="00ED4B18" w:rsidRDefault="00ED4B18" w:rsidP="00ED4B18">
      <w:pPr>
        <w:pStyle w:val="Header"/>
        <w:jc w:val="center"/>
        <w:rPr>
          <w:rFonts w:ascii="Times New Roman" w:hAnsi="Times New Roman" w:cs="Times New Roman"/>
          <w:sz w:val="24"/>
          <w:szCs w:val="24"/>
        </w:rPr>
      </w:pPr>
    </w:p>
    <w:p w14:paraId="2EB8F607" w14:textId="77777777" w:rsidR="00ED4B18" w:rsidRDefault="00ED4B18" w:rsidP="00ED4B18">
      <w:pPr>
        <w:pStyle w:val="Header"/>
        <w:jc w:val="center"/>
        <w:rPr>
          <w:rFonts w:ascii="Times New Roman" w:hAnsi="Times New Roman" w:cs="Times New Roman"/>
          <w:sz w:val="24"/>
          <w:szCs w:val="24"/>
        </w:rPr>
      </w:pPr>
    </w:p>
    <w:p w14:paraId="08C32AFC" w14:textId="77777777" w:rsidR="00ED4B18" w:rsidRDefault="00ED4B18" w:rsidP="00ED4B18">
      <w:pPr>
        <w:pStyle w:val="Header"/>
        <w:jc w:val="center"/>
        <w:rPr>
          <w:rFonts w:ascii="Times New Roman" w:hAnsi="Times New Roman" w:cs="Times New Roman"/>
          <w:sz w:val="24"/>
          <w:szCs w:val="24"/>
        </w:rPr>
      </w:pPr>
    </w:p>
    <w:p w14:paraId="4254C11D" w14:textId="77777777" w:rsidR="00ED4B18" w:rsidRDefault="00ED4B18" w:rsidP="00ED4B18">
      <w:pPr>
        <w:pStyle w:val="Header"/>
        <w:jc w:val="center"/>
        <w:rPr>
          <w:rFonts w:ascii="Times New Roman" w:hAnsi="Times New Roman" w:cs="Times New Roman"/>
          <w:sz w:val="24"/>
          <w:szCs w:val="24"/>
        </w:rPr>
      </w:pPr>
    </w:p>
    <w:p w14:paraId="48815EE2" w14:textId="77777777" w:rsidR="00ED4B18" w:rsidRDefault="00ED4B18" w:rsidP="00ED4B18">
      <w:pPr>
        <w:pStyle w:val="Header"/>
        <w:jc w:val="center"/>
        <w:rPr>
          <w:rFonts w:ascii="Times New Roman" w:hAnsi="Times New Roman" w:cs="Times New Roman"/>
          <w:sz w:val="24"/>
          <w:szCs w:val="24"/>
        </w:rPr>
      </w:pPr>
    </w:p>
    <w:p w14:paraId="2621ECC7" w14:textId="77777777" w:rsidR="00ED4B18" w:rsidRDefault="00ED4B18" w:rsidP="00ED4B18">
      <w:pPr>
        <w:pStyle w:val="Header"/>
        <w:jc w:val="center"/>
        <w:rPr>
          <w:rFonts w:ascii="Times New Roman" w:hAnsi="Times New Roman" w:cs="Times New Roman"/>
          <w:sz w:val="24"/>
          <w:szCs w:val="24"/>
        </w:rPr>
      </w:pPr>
    </w:p>
    <w:p w14:paraId="7E855E9D" w14:textId="77777777" w:rsidR="00ED4B18" w:rsidRDefault="00ED4B18" w:rsidP="00ED4B18">
      <w:pPr>
        <w:pStyle w:val="Header"/>
        <w:jc w:val="center"/>
        <w:rPr>
          <w:rFonts w:ascii="Times New Roman" w:hAnsi="Times New Roman" w:cs="Times New Roman"/>
          <w:sz w:val="24"/>
          <w:szCs w:val="24"/>
        </w:rPr>
      </w:pPr>
    </w:p>
    <w:p w14:paraId="5D8BA272" w14:textId="77777777" w:rsidR="00ED4B18" w:rsidRPr="00D84850" w:rsidRDefault="00ED4B18" w:rsidP="00D84850">
      <w:pPr>
        <w:pStyle w:val="Header"/>
        <w:spacing w:line="480" w:lineRule="auto"/>
        <w:jc w:val="center"/>
        <w:rPr>
          <w:rFonts w:ascii="Times New Roman" w:hAnsi="Times New Roman" w:cs="Times New Roman"/>
          <w:sz w:val="24"/>
          <w:szCs w:val="24"/>
        </w:rPr>
      </w:pPr>
    </w:p>
    <w:p w14:paraId="73D5394E" w14:textId="1EA6B654" w:rsidR="00ED4B18" w:rsidRPr="00D84850" w:rsidRDefault="006D57BE" w:rsidP="00D84850">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Final </w:t>
      </w:r>
      <w:r w:rsidR="00ED4B18" w:rsidRPr="00D84850">
        <w:rPr>
          <w:rFonts w:ascii="Times New Roman" w:hAnsi="Times New Roman" w:cs="Times New Roman"/>
          <w:sz w:val="24"/>
          <w:szCs w:val="24"/>
        </w:rPr>
        <w:t xml:space="preserve">Historical Essay </w:t>
      </w:r>
    </w:p>
    <w:p w14:paraId="0F0C7B04" w14:textId="77777777" w:rsidR="006D57BE"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 xml:space="preserve">Student’s Name: </w:t>
      </w:r>
    </w:p>
    <w:p w14:paraId="2A98E999" w14:textId="0F7177C5" w:rsidR="00ED4B18" w:rsidRPr="00D84850"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Institutional Affiliation</w:t>
      </w:r>
      <w:r w:rsidR="00D84850">
        <w:rPr>
          <w:rFonts w:ascii="Times New Roman" w:hAnsi="Times New Roman" w:cs="Times New Roman"/>
          <w:sz w:val="24"/>
          <w:szCs w:val="24"/>
        </w:rPr>
        <w:t xml:space="preserve">: </w:t>
      </w:r>
    </w:p>
    <w:p w14:paraId="47466EE5" w14:textId="1CD757BF" w:rsidR="00ED4B18" w:rsidRPr="00D84850"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Date:</w:t>
      </w:r>
    </w:p>
    <w:p w14:paraId="1669B71A" w14:textId="44960AEB" w:rsidR="00494D08" w:rsidRPr="00D84850" w:rsidRDefault="00494D08" w:rsidP="00D84850">
      <w:pPr>
        <w:spacing w:line="480" w:lineRule="auto"/>
        <w:rPr>
          <w:rFonts w:ascii="Times New Roman" w:hAnsi="Times New Roman" w:cs="Times New Roman"/>
          <w:b/>
          <w:sz w:val="24"/>
          <w:szCs w:val="24"/>
        </w:rPr>
      </w:pPr>
    </w:p>
    <w:p w14:paraId="50E3E187" w14:textId="77777777" w:rsidR="00ED4B18" w:rsidRPr="00D84850" w:rsidRDefault="00ED4B18" w:rsidP="00D84850">
      <w:pPr>
        <w:spacing w:line="480" w:lineRule="auto"/>
        <w:ind w:firstLine="720"/>
        <w:rPr>
          <w:rFonts w:ascii="Times New Roman" w:hAnsi="Times New Roman" w:cs="Times New Roman"/>
          <w:sz w:val="24"/>
          <w:szCs w:val="24"/>
        </w:rPr>
      </w:pPr>
    </w:p>
    <w:p w14:paraId="514FEA62" w14:textId="77777777" w:rsidR="00ED4B18" w:rsidRPr="00D84850" w:rsidRDefault="00ED4B18" w:rsidP="00D84850">
      <w:pPr>
        <w:spacing w:line="480" w:lineRule="auto"/>
        <w:ind w:firstLine="720"/>
        <w:rPr>
          <w:rFonts w:ascii="Times New Roman" w:hAnsi="Times New Roman" w:cs="Times New Roman"/>
          <w:sz w:val="24"/>
          <w:szCs w:val="24"/>
        </w:rPr>
      </w:pPr>
    </w:p>
    <w:p w14:paraId="01DF927D" w14:textId="77777777" w:rsidR="00ED4B18" w:rsidRPr="00D84850" w:rsidRDefault="00ED4B18" w:rsidP="00D84850">
      <w:pPr>
        <w:spacing w:line="480" w:lineRule="auto"/>
        <w:ind w:firstLine="720"/>
        <w:rPr>
          <w:rFonts w:ascii="Times New Roman" w:hAnsi="Times New Roman" w:cs="Times New Roman"/>
          <w:sz w:val="24"/>
          <w:szCs w:val="24"/>
        </w:rPr>
      </w:pPr>
    </w:p>
    <w:p w14:paraId="79037390" w14:textId="0AAF0AA9" w:rsidR="00ED4B18" w:rsidRDefault="006D57BE" w:rsidP="00D84850">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the end of what I already wrote please respond to the questions in the essay?</w:t>
      </w:r>
    </w:p>
    <w:p w14:paraId="7838BDEC" w14:textId="668BF724" w:rsidR="006D57BE" w:rsidRDefault="006D57BE" w:rsidP="006D57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Explain why this historical event is important to you personally. In other </w:t>
      </w:r>
      <w:r w:rsidR="003C709E">
        <w:rPr>
          <w:rFonts w:ascii="Times New Roman" w:hAnsi="Times New Roman" w:cs="Times New Roman"/>
          <w:sz w:val="24"/>
          <w:szCs w:val="24"/>
        </w:rPr>
        <w:t>words,</w:t>
      </w:r>
      <w:r>
        <w:rPr>
          <w:rFonts w:ascii="Times New Roman" w:hAnsi="Times New Roman" w:cs="Times New Roman"/>
          <w:sz w:val="24"/>
          <w:szCs w:val="24"/>
        </w:rPr>
        <w:t xml:space="preserve"> </w:t>
      </w:r>
      <w:r w:rsidR="003C709E">
        <w:rPr>
          <w:rFonts w:ascii="Times New Roman" w:hAnsi="Times New Roman" w:cs="Times New Roman"/>
          <w:sz w:val="24"/>
          <w:szCs w:val="24"/>
        </w:rPr>
        <w:t>why,</w:t>
      </w:r>
      <w:r>
        <w:rPr>
          <w:rFonts w:ascii="Times New Roman" w:hAnsi="Times New Roman" w:cs="Times New Roman"/>
          <w:sz w:val="24"/>
          <w:szCs w:val="24"/>
        </w:rPr>
        <w:t xml:space="preserve"> you select this event to research.</w:t>
      </w:r>
    </w:p>
    <w:p w14:paraId="35F2924F" w14:textId="6F3A236C" w:rsidR="006D57BE" w:rsidRDefault="006D57BE" w:rsidP="006D57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Illustrate how your research </w:t>
      </w:r>
      <w:r w:rsidR="003C709E">
        <w:rPr>
          <w:rFonts w:ascii="Times New Roman" w:hAnsi="Times New Roman" w:cs="Times New Roman"/>
          <w:sz w:val="24"/>
          <w:szCs w:val="24"/>
        </w:rPr>
        <w:t>of the historical event impacted the way you thought about the event. In other words, how did thinking like a historian change the lens through which you viewed the event? Support your response with specific examples.</w:t>
      </w:r>
    </w:p>
    <w:p w14:paraId="1230CFF1" w14:textId="54D535F5" w:rsidR="003C709E" w:rsidRPr="006D57BE" w:rsidRDefault="003C709E" w:rsidP="006D57BE">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Explain how a historian would pursue further study of your thesis statement. In other words, if a historian were to continue researching your thesis statement, what would be the future directions or next steps?</w:t>
      </w:r>
    </w:p>
    <w:p w14:paraId="14755753" w14:textId="77777777" w:rsidR="00ED4B18" w:rsidRPr="00D84850" w:rsidRDefault="00ED4B18" w:rsidP="00D84850">
      <w:pPr>
        <w:spacing w:line="480" w:lineRule="auto"/>
        <w:ind w:firstLine="720"/>
        <w:rPr>
          <w:rFonts w:ascii="Times New Roman" w:hAnsi="Times New Roman" w:cs="Times New Roman"/>
          <w:sz w:val="24"/>
          <w:szCs w:val="24"/>
        </w:rPr>
      </w:pPr>
    </w:p>
    <w:p w14:paraId="74A3C6DE" w14:textId="77777777" w:rsidR="00ED4B18" w:rsidRPr="00D84850" w:rsidRDefault="00ED4B18" w:rsidP="00D84850">
      <w:pPr>
        <w:spacing w:line="480" w:lineRule="auto"/>
        <w:ind w:firstLine="720"/>
        <w:rPr>
          <w:rFonts w:ascii="Times New Roman" w:hAnsi="Times New Roman" w:cs="Times New Roman"/>
          <w:sz w:val="24"/>
          <w:szCs w:val="24"/>
        </w:rPr>
      </w:pPr>
    </w:p>
    <w:p w14:paraId="4A1129EF" w14:textId="77777777" w:rsidR="00ED4B18" w:rsidRPr="00D84850" w:rsidRDefault="00ED4B18" w:rsidP="00D84850">
      <w:pPr>
        <w:spacing w:line="480" w:lineRule="auto"/>
        <w:ind w:firstLine="720"/>
        <w:rPr>
          <w:rFonts w:ascii="Times New Roman" w:hAnsi="Times New Roman" w:cs="Times New Roman"/>
          <w:sz w:val="24"/>
          <w:szCs w:val="24"/>
        </w:rPr>
      </w:pPr>
    </w:p>
    <w:p w14:paraId="0F829643" w14:textId="77777777" w:rsidR="00ED4B18" w:rsidRPr="00D84850" w:rsidRDefault="00ED4B18" w:rsidP="00D84850">
      <w:pPr>
        <w:spacing w:line="480" w:lineRule="auto"/>
        <w:ind w:firstLine="720"/>
        <w:rPr>
          <w:rFonts w:ascii="Times New Roman" w:hAnsi="Times New Roman" w:cs="Times New Roman"/>
          <w:sz w:val="24"/>
          <w:szCs w:val="24"/>
        </w:rPr>
      </w:pPr>
    </w:p>
    <w:p w14:paraId="1FCB330D" w14:textId="77777777" w:rsidR="00ED4B18" w:rsidRPr="00D84850" w:rsidRDefault="00ED4B18" w:rsidP="00D84850">
      <w:pPr>
        <w:spacing w:line="480" w:lineRule="auto"/>
        <w:ind w:firstLine="720"/>
        <w:rPr>
          <w:rFonts w:ascii="Times New Roman" w:hAnsi="Times New Roman" w:cs="Times New Roman"/>
          <w:sz w:val="24"/>
          <w:szCs w:val="24"/>
        </w:rPr>
      </w:pPr>
    </w:p>
    <w:p w14:paraId="534306F5" w14:textId="77777777" w:rsidR="00ED4B18" w:rsidRPr="00D84850" w:rsidRDefault="00ED4B18" w:rsidP="00D84850">
      <w:pPr>
        <w:spacing w:line="480" w:lineRule="auto"/>
        <w:rPr>
          <w:rFonts w:ascii="Times New Roman" w:hAnsi="Times New Roman" w:cs="Times New Roman"/>
          <w:sz w:val="24"/>
          <w:szCs w:val="24"/>
        </w:rPr>
      </w:pPr>
    </w:p>
    <w:p w14:paraId="5E61D8D4" w14:textId="45EF0588" w:rsidR="006D57BE" w:rsidRDefault="00DC3FFE" w:rsidP="006D57BE">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Final </w:t>
      </w:r>
      <w:r w:rsidR="00ED4B18" w:rsidRPr="00D84850">
        <w:rPr>
          <w:rFonts w:ascii="Times New Roman" w:hAnsi="Times New Roman" w:cs="Times New Roman"/>
          <w:sz w:val="24"/>
          <w:szCs w:val="24"/>
        </w:rPr>
        <w:t xml:space="preserve">Historical Essay </w:t>
      </w:r>
    </w:p>
    <w:p w14:paraId="640E7237" w14:textId="77777777" w:rsidR="006D57BE" w:rsidRDefault="006D57BE" w:rsidP="006D57BE">
      <w:pPr>
        <w:pStyle w:val="Header"/>
        <w:spacing w:line="480" w:lineRule="auto"/>
        <w:jc w:val="center"/>
        <w:rPr>
          <w:rFonts w:ascii="Times New Roman" w:hAnsi="Times New Roman" w:cs="Times New Roman"/>
          <w:sz w:val="24"/>
          <w:szCs w:val="24"/>
        </w:rPr>
      </w:pPr>
    </w:p>
    <w:p w14:paraId="259C9742" w14:textId="77777777" w:rsidR="006D57BE" w:rsidRDefault="006D57BE" w:rsidP="006D57BE">
      <w:pPr>
        <w:pStyle w:val="Header"/>
        <w:spacing w:line="480" w:lineRule="auto"/>
        <w:jc w:val="center"/>
        <w:rPr>
          <w:rFonts w:ascii="Times New Roman" w:hAnsi="Times New Roman" w:cs="Times New Roman"/>
          <w:sz w:val="24"/>
          <w:szCs w:val="24"/>
        </w:rPr>
      </w:pPr>
    </w:p>
    <w:p w14:paraId="153887E8" w14:textId="77777777" w:rsidR="003C709E" w:rsidRDefault="00B56C3C" w:rsidP="003C7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my historical event analysis, I have chosen to focus on The Voting Rights Act of 1965. The Voting Rights Act of 1965 was signed into law by President Lyndon B. Johnson (Hyde, 2013). It aimed at overcoming legal barriers at the state and local levels that prevented African Americans from exercising their right to vote as guaranteed under the 15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to the U.S Constitution (Coleman, 2015). Hence, The Voting Rights Act became a turning point in American history since it allowed the citizens from diverse ethnic backgrounds to participate in election and the turning point was critical for people who could not vote before, as they g</w:t>
      </w:r>
      <w:r w:rsidR="003C709E">
        <w:rPr>
          <w:rFonts w:ascii="Times New Roman" w:hAnsi="Times New Roman" w:cs="Times New Roman"/>
          <w:sz w:val="24"/>
          <w:szCs w:val="24"/>
        </w:rPr>
        <w:t xml:space="preserve">ained </w:t>
      </w:r>
      <w:r>
        <w:rPr>
          <w:rFonts w:ascii="Times New Roman" w:hAnsi="Times New Roman" w:cs="Times New Roman"/>
          <w:sz w:val="24"/>
          <w:szCs w:val="24"/>
        </w:rPr>
        <w:t xml:space="preserve">rights to vote and choose the leaders of their choice. </w:t>
      </w:r>
      <w:r w:rsidRPr="00D84850">
        <w:rPr>
          <w:rFonts w:ascii="Times New Roman" w:hAnsi="Times New Roman" w:cs="Times New Roman"/>
          <w:sz w:val="24"/>
          <w:szCs w:val="24"/>
        </w:rPr>
        <w:t xml:space="preserve"> </w:t>
      </w:r>
      <w:r w:rsidR="00494D08" w:rsidRPr="00D84850">
        <w:rPr>
          <w:rFonts w:ascii="Times New Roman" w:hAnsi="Times New Roman" w:cs="Times New Roman"/>
          <w:sz w:val="24"/>
          <w:szCs w:val="24"/>
        </w:rPr>
        <w:t xml:space="preserve">The Voting Rights Act of 1965 was passed in response to Jim Crow laws and other restrictions of African Americans voting rights mainly in the south </w:t>
      </w:r>
      <w:r w:rsidR="00AE6F30" w:rsidRPr="00D84850">
        <w:rPr>
          <w:rFonts w:ascii="Times New Roman" w:hAnsi="Times New Roman" w:cs="Times New Roman"/>
          <w:sz w:val="24"/>
          <w:szCs w:val="24"/>
        </w:rPr>
        <w:t>(Coleman, 2014)</w:t>
      </w:r>
      <w:r w:rsidR="00494D08" w:rsidRPr="00D84850">
        <w:rPr>
          <w:rFonts w:ascii="Times New Roman" w:hAnsi="Times New Roman" w:cs="Times New Roman"/>
          <w:sz w:val="24"/>
          <w:szCs w:val="24"/>
        </w:rPr>
        <w:t xml:space="preserve">.  </w:t>
      </w:r>
      <w:r>
        <w:rPr>
          <w:rFonts w:ascii="Times New Roman" w:hAnsi="Times New Roman" w:cs="Times New Roman"/>
          <w:sz w:val="24"/>
          <w:szCs w:val="24"/>
        </w:rPr>
        <w:t>“</w:t>
      </w:r>
      <w:r w:rsidR="00494D08" w:rsidRPr="00D84850">
        <w:rPr>
          <w:rFonts w:ascii="Times New Roman" w:hAnsi="Times New Roman" w:cs="Times New Roman"/>
          <w:sz w:val="24"/>
          <w:szCs w:val="24"/>
        </w:rPr>
        <w:t>The Voting Rights Act of 1965 was signed into law by President Lyndon B. Johnson on Aug. 6, 1965 to safe guard the right to vote for African Americans and ban the use of literacy test</w:t>
      </w:r>
      <w:r>
        <w:rPr>
          <w:rFonts w:ascii="Times New Roman" w:hAnsi="Times New Roman" w:cs="Times New Roman"/>
          <w:sz w:val="24"/>
          <w:szCs w:val="24"/>
        </w:rPr>
        <w:t>”</w:t>
      </w:r>
      <w:r w:rsidR="00494D08" w:rsidRPr="00D84850">
        <w:rPr>
          <w:rFonts w:ascii="Times New Roman" w:hAnsi="Times New Roman" w:cs="Times New Roman"/>
          <w:sz w:val="24"/>
          <w:szCs w:val="24"/>
        </w:rPr>
        <w:t xml:space="preserve"> </w:t>
      </w:r>
      <w:r w:rsidR="00AE6F30" w:rsidRPr="00D84850">
        <w:rPr>
          <w:rFonts w:ascii="Times New Roman" w:hAnsi="Times New Roman" w:cs="Times New Roman"/>
          <w:sz w:val="24"/>
          <w:szCs w:val="24"/>
        </w:rPr>
        <w:t>(Coleman, 2014)</w:t>
      </w:r>
      <w:r w:rsidR="00494D08" w:rsidRPr="00D84850">
        <w:rPr>
          <w:rFonts w:ascii="Times New Roman" w:hAnsi="Times New Roman" w:cs="Times New Roman"/>
          <w:sz w:val="24"/>
          <w:szCs w:val="24"/>
        </w:rPr>
        <w:t xml:space="preserve">. The VRA addressed the voting issues that had not </w:t>
      </w:r>
      <w:r w:rsidR="00494D08" w:rsidRPr="00D84850">
        <w:rPr>
          <w:rFonts w:ascii="Times New Roman" w:hAnsi="Times New Roman" w:cs="Times New Roman"/>
          <w:sz w:val="24"/>
          <w:szCs w:val="24"/>
        </w:rPr>
        <w:lastRenderedPageBreak/>
        <w:t xml:space="preserve">been covered in the Civil Rights Act of 1964. </w:t>
      </w:r>
      <w:r>
        <w:rPr>
          <w:rFonts w:ascii="Times New Roman" w:hAnsi="Times New Roman" w:cs="Times New Roman"/>
          <w:sz w:val="24"/>
          <w:szCs w:val="24"/>
        </w:rPr>
        <w:t>“</w:t>
      </w:r>
      <w:r w:rsidR="00494D08" w:rsidRPr="00D84850">
        <w:rPr>
          <w:rFonts w:ascii="Times New Roman" w:hAnsi="Times New Roman" w:cs="Times New Roman"/>
          <w:sz w:val="24"/>
          <w:szCs w:val="24"/>
        </w:rPr>
        <w:t>The passage of the Voting Rights Act of 1965 was significant because for the first time, the federal government undertook voting reforms that had been left for the states to decide</w:t>
      </w:r>
      <w:r>
        <w:rPr>
          <w:rFonts w:ascii="Times New Roman" w:hAnsi="Times New Roman" w:cs="Times New Roman"/>
          <w:sz w:val="24"/>
          <w:szCs w:val="24"/>
        </w:rPr>
        <w:t>”</w:t>
      </w:r>
      <w:r w:rsidR="002E5EAD" w:rsidRPr="00D84850">
        <w:rPr>
          <w:rFonts w:ascii="Times New Roman" w:hAnsi="Times New Roman" w:cs="Times New Roman"/>
          <w:sz w:val="24"/>
          <w:szCs w:val="24"/>
        </w:rPr>
        <w:t xml:space="preserve"> </w:t>
      </w:r>
      <w:r w:rsidR="00AE6F30" w:rsidRPr="00D84850">
        <w:rPr>
          <w:rFonts w:ascii="Times New Roman" w:hAnsi="Times New Roman" w:cs="Times New Roman"/>
          <w:sz w:val="24"/>
          <w:szCs w:val="24"/>
        </w:rPr>
        <w:t>(Darr, 2014)</w:t>
      </w:r>
      <w:r w:rsidR="002E5EAD" w:rsidRPr="00D84850">
        <w:rPr>
          <w:rFonts w:ascii="Times New Roman" w:hAnsi="Times New Roman" w:cs="Times New Roman"/>
          <w:sz w:val="24"/>
          <w:szCs w:val="24"/>
        </w:rPr>
        <w:t>. The</w:t>
      </w:r>
      <w:r w:rsidR="00494D08" w:rsidRPr="00D84850">
        <w:rPr>
          <w:rFonts w:ascii="Times New Roman" w:hAnsi="Times New Roman" w:cs="Times New Roman"/>
          <w:sz w:val="24"/>
          <w:szCs w:val="24"/>
        </w:rPr>
        <w:t xml:space="preserve"> VRA enforced the voting rights guaranteed by the 14</w:t>
      </w:r>
      <w:r w:rsidR="00494D08" w:rsidRPr="00D84850">
        <w:rPr>
          <w:rFonts w:ascii="Times New Roman" w:hAnsi="Times New Roman" w:cs="Times New Roman"/>
          <w:sz w:val="24"/>
          <w:szCs w:val="24"/>
          <w:vertAlign w:val="superscript"/>
        </w:rPr>
        <w:t>th</w:t>
      </w:r>
      <w:r w:rsidR="00494D08" w:rsidRPr="00D84850">
        <w:rPr>
          <w:rFonts w:ascii="Times New Roman" w:hAnsi="Times New Roman" w:cs="Times New Roman"/>
          <w:sz w:val="24"/>
          <w:szCs w:val="24"/>
        </w:rPr>
        <w:t xml:space="preserve"> and 15</w:t>
      </w:r>
      <w:r w:rsidR="00494D08" w:rsidRPr="00D84850">
        <w:rPr>
          <w:rFonts w:ascii="Times New Roman" w:hAnsi="Times New Roman" w:cs="Times New Roman"/>
          <w:sz w:val="24"/>
          <w:szCs w:val="24"/>
          <w:vertAlign w:val="superscript"/>
        </w:rPr>
        <w:t>th</w:t>
      </w:r>
      <w:r w:rsidR="00494D08" w:rsidRPr="00D84850">
        <w:rPr>
          <w:rFonts w:ascii="Times New Roman" w:hAnsi="Times New Roman" w:cs="Times New Roman"/>
          <w:sz w:val="24"/>
          <w:szCs w:val="24"/>
        </w:rPr>
        <w:t xml:space="preserve"> Amendments to the U.S Constitution, and resulted in enfranchisement of racial minorities throughout the country, especially in the southern states </w:t>
      </w:r>
      <w:r w:rsidR="00AE6F30" w:rsidRPr="00D84850">
        <w:rPr>
          <w:rFonts w:ascii="Times New Roman" w:hAnsi="Times New Roman" w:cs="Times New Roman"/>
          <w:sz w:val="24"/>
          <w:szCs w:val="24"/>
        </w:rPr>
        <w:t>(Coleman, 2014)</w:t>
      </w:r>
      <w:r w:rsidR="00494D08" w:rsidRPr="00D84850">
        <w:rPr>
          <w:rFonts w:ascii="Times New Roman" w:hAnsi="Times New Roman" w:cs="Times New Roman"/>
          <w:sz w:val="24"/>
          <w:szCs w:val="24"/>
        </w:rPr>
        <w:t>.</w:t>
      </w:r>
      <w:r w:rsidR="002E5EAD" w:rsidRPr="00D84850">
        <w:rPr>
          <w:rFonts w:ascii="Times New Roman" w:hAnsi="Times New Roman" w:cs="Times New Roman"/>
          <w:sz w:val="24"/>
          <w:szCs w:val="24"/>
        </w:rPr>
        <w:t xml:space="preserve"> </w:t>
      </w:r>
      <w:r w:rsidR="002E5EAD" w:rsidRPr="00D84850">
        <w:rPr>
          <w:rFonts w:ascii="Times New Roman" w:hAnsi="Times New Roman" w:cs="Times New Roman"/>
          <w:color w:val="565A5C"/>
          <w:spacing w:val="3"/>
          <w:sz w:val="24"/>
          <w:szCs w:val="24"/>
          <w:shd w:val="clear" w:color="auto" w:fill="FFFFFF"/>
        </w:rPr>
        <w:t> </w:t>
      </w:r>
      <w:r w:rsidR="002E5EAD" w:rsidRPr="00D84850">
        <w:rPr>
          <w:rFonts w:ascii="Times New Roman" w:hAnsi="Times New Roman" w:cs="Times New Roman"/>
          <w:sz w:val="24"/>
          <w:szCs w:val="24"/>
        </w:rPr>
        <w:t xml:space="preserve"> “The Voting Rights Act is considered one of the most far-reaching pieces of Civil Rights legislation in U.S. History” (Coleman, 2014). These laws serve as a testament to all who sacrificed to work towards </w:t>
      </w:r>
      <w:r w:rsidR="001C12C2" w:rsidRPr="00D84850">
        <w:rPr>
          <w:rFonts w:ascii="Times New Roman" w:hAnsi="Times New Roman" w:cs="Times New Roman"/>
          <w:sz w:val="24"/>
          <w:szCs w:val="24"/>
        </w:rPr>
        <w:t>ending</w:t>
      </w:r>
      <w:r w:rsidR="002E5EAD" w:rsidRPr="00D84850">
        <w:rPr>
          <w:rFonts w:ascii="Times New Roman" w:hAnsi="Times New Roman" w:cs="Times New Roman"/>
          <w:sz w:val="24"/>
          <w:szCs w:val="24"/>
        </w:rPr>
        <w:t xml:space="preserve"> segregation and discrimination </w:t>
      </w:r>
      <w:r w:rsidR="00AE6F30" w:rsidRPr="00D84850">
        <w:rPr>
          <w:rFonts w:ascii="Times New Roman" w:hAnsi="Times New Roman" w:cs="Times New Roman"/>
          <w:sz w:val="24"/>
          <w:szCs w:val="24"/>
        </w:rPr>
        <w:t>(Darr, 2014)</w:t>
      </w:r>
      <w:r w:rsidR="002E5EAD" w:rsidRPr="00D84850">
        <w:rPr>
          <w:rFonts w:ascii="Times New Roman" w:hAnsi="Times New Roman" w:cs="Times New Roman"/>
          <w:sz w:val="24"/>
          <w:szCs w:val="24"/>
        </w:rPr>
        <w:t xml:space="preserve">. </w:t>
      </w:r>
      <w:r w:rsidR="00257046" w:rsidRPr="00D84850">
        <w:rPr>
          <w:rFonts w:ascii="Times New Roman" w:hAnsi="Times New Roman" w:cs="Times New Roman"/>
          <w:sz w:val="24"/>
          <w:szCs w:val="24"/>
        </w:rPr>
        <w:t xml:space="preserve"> </w:t>
      </w:r>
      <w:r w:rsidR="00122CC4" w:rsidRPr="00D84850">
        <w:rPr>
          <w:rFonts w:ascii="Times New Roman" w:hAnsi="Times New Roman" w:cs="Times New Roman"/>
          <w:sz w:val="24"/>
          <w:szCs w:val="24"/>
        </w:rPr>
        <w:t xml:space="preserve">According to </w:t>
      </w:r>
      <w:r w:rsidR="00122CC4" w:rsidRPr="00D84850">
        <w:rPr>
          <w:rFonts w:ascii="Times New Roman" w:eastAsia="Times New Roman" w:hAnsi="Times New Roman" w:cs="Times New Roman"/>
          <w:sz w:val="24"/>
          <w:szCs w:val="24"/>
        </w:rPr>
        <w:t>Congress of Racial Equality</w:t>
      </w:r>
      <w:r w:rsidR="00122CC4" w:rsidRPr="00D84850">
        <w:rPr>
          <w:rFonts w:ascii="Times New Roman" w:hAnsi="Times New Roman" w:cs="Times New Roman"/>
          <w:sz w:val="24"/>
          <w:szCs w:val="24"/>
        </w:rPr>
        <w:t xml:space="preserve"> (2018), t</w:t>
      </w:r>
      <w:r w:rsidR="00257046" w:rsidRPr="00D84850">
        <w:rPr>
          <w:rFonts w:ascii="Times New Roman" w:hAnsi="Times New Roman" w:cs="Times New Roman"/>
          <w:sz w:val="24"/>
          <w:szCs w:val="24"/>
        </w:rPr>
        <w:t>he events that led to the formation of the Voting Rights Act of 1965 can be traced back to the years following the civil war. After the civil war, the 14</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and 15</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Amendments were passed. “The 14</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Amendment granted citizenship to all people born in the United States, including former slaves and provided all citizens with equal rights under the law” (Bondi, 2015). However, the 15</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Amendment prohibited discrimination by states toward any voter based on their race or color. Eventually, the two Amendments were ratified with the idea of ending racial discrimination at the polls (Bondi, 2015).</w:t>
      </w:r>
      <w:r w:rsidR="007F5B03" w:rsidRPr="007F5B03">
        <w:rPr>
          <w:rFonts w:ascii="Times New Roman" w:hAnsi="Times New Roman" w:cs="Times New Roman"/>
          <w:sz w:val="24"/>
          <w:szCs w:val="24"/>
        </w:rPr>
        <w:t xml:space="preserve"> </w:t>
      </w:r>
      <w:r w:rsidR="007F5B03">
        <w:rPr>
          <w:rFonts w:ascii="Times New Roman" w:hAnsi="Times New Roman" w:cs="Times New Roman"/>
          <w:sz w:val="24"/>
          <w:szCs w:val="24"/>
        </w:rPr>
        <w:t>Despite the ratification of the 15</w:t>
      </w:r>
      <w:r w:rsidR="007F5B03" w:rsidRPr="001D7BEC">
        <w:rPr>
          <w:rFonts w:ascii="Times New Roman" w:hAnsi="Times New Roman" w:cs="Times New Roman"/>
          <w:sz w:val="24"/>
          <w:szCs w:val="24"/>
          <w:vertAlign w:val="superscript"/>
        </w:rPr>
        <w:t>th</w:t>
      </w:r>
      <w:r w:rsidR="007F5B03">
        <w:rPr>
          <w:rFonts w:ascii="Times New Roman" w:hAnsi="Times New Roman" w:cs="Times New Roman"/>
          <w:sz w:val="24"/>
          <w:szCs w:val="24"/>
        </w:rPr>
        <w:t xml:space="preserve"> Amendment in 1870, African Americans in the south faced difficult obstacles to voting</w:t>
      </w:r>
      <w:r w:rsidR="0043308C">
        <w:rPr>
          <w:rFonts w:ascii="Times New Roman" w:hAnsi="Times New Roman" w:cs="Times New Roman"/>
          <w:sz w:val="24"/>
          <w:szCs w:val="24"/>
        </w:rPr>
        <w:t xml:space="preserve"> (Bondi,2015). </w:t>
      </w:r>
      <w:r w:rsidR="007F5B03">
        <w:rPr>
          <w:rFonts w:ascii="Times New Roman" w:hAnsi="Times New Roman" w:cs="Times New Roman"/>
          <w:sz w:val="24"/>
          <w:szCs w:val="24"/>
        </w:rPr>
        <w:t xml:space="preserve"> As a result, very few African American was registered voters, and they had very little, if any, political power, either locally or nationally. </w:t>
      </w:r>
      <w:r w:rsidR="0043308C">
        <w:rPr>
          <w:rFonts w:ascii="Times New Roman" w:hAnsi="Times New Roman" w:cs="Times New Roman"/>
          <w:sz w:val="24"/>
          <w:szCs w:val="24"/>
        </w:rPr>
        <w:t>“([</w:t>
      </w:r>
      <w:r w:rsidR="007F5B03">
        <w:rPr>
          <w:rFonts w:ascii="Times New Roman" w:hAnsi="Times New Roman" w:cs="Times New Roman"/>
          <w:sz w:val="24"/>
          <w:szCs w:val="24"/>
        </w:rPr>
        <w:t>Reconstruction attempts to enforce the 15</w:t>
      </w:r>
      <w:r w:rsidR="007F5B03" w:rsidRPr="00E26348">
        <w:rPr>
          <w:rFonts w:ascii="Times New Roman" w:hAnsi="Times New Roman" w:cs="Times New Roman"/>
          <w:sz w:val="24"/>
          <w:szCs w:val="24"/>
          <w:vertAlign w:val="superscript"/>
        </w:rPr>
        <w:t>th</w:t>
      </w:r>
      <w:r w:rsidR="007F5B03">
        <w:rPr>
          <w:rFonts w:ascii="Times New Roman" w:hAnsi="Times New Roman" w:cs="Times New Roman"/>
          <w:sz w:val="24"/>
          <w:szCs w:val="24"/>
        </w:rPr>
        <w:t xml:space="preserve"> Amendment were struck down by the Supreme Court in 1883, an action that ended the federal government’s effort to protect civil rights for decades</w:t>
      </w:r>
      <w:r w:rsidR="0043308C">
        <w:rPr>
          <w:rFonts w:ascii="Times New Roman" w:hAnsi="Times New Roman" w:cs="Times New Roman"/>
          <w:sz w:val="24"/>
          <w:szCs w:val="24"/>
        </w:rPr>
        <w:t>)]” (Bondi, 2015).</w:t>
      </w:r>
      <w:r w:rsidR="007F5B03">
        <w:rPr>
          <w:rFonts w:ascii="Times New Roman" w:hAnsi="Times New Roman" w:cs="Times New Roman"/>
          <w:sz w:val="24"/>
          <w:szCs w:val="24"/>
        </w:rPr>
        <w:t xml:space="preserve"> By the 1950s the civil rights movement spark the attention of the nation. </w:t>
      </w:r>
      <w:r w:rsidR="0043308C">
        <w:rPr>
          <w:rFonts w:ascii="Times New Roman" w:hAnsi="Times New Roman" w:cs="Times New Roman"/>
          <w:sz w:val="24"/>
          <w:szCs w:val="24"/>
        </w:rPr>
        <w:t>“([</w:t>
      </w:r>
      <w:r w:rsidR="007F5B03">
        <w:rPr>
          <w:rFonts w:ascii="Times New Roman" w:hAnsi="Times New Roman" w:cs="Times New Roman"/>
          <w:sz w:val="24"/>
          <w:szCs w:val="24"/>
        </w:rPr>
        <w:t>Congress passed Civil Rights Act in 1957, 1960, and 1964 but none of these laws were strong enough to prevent voting discrimination by local officials</w:t>
      </w:r>
      <w:r w:rsidR="0043308C">
        <w:rPr>
          <w:rFonts w:ascii="Times New Roman" w:hAnsi="Times New Roman" w:cs="Times New Roman"/>
          <w:sz w:val="24"/>
          <w:szCs w:val="24"/>
        </w:rPr>
        <w:t>)]” (Bondi, 2015).</w:t>
      </w:r>
      <w:r w:rsidR="00257046" w:rsidRPr="00D84850">
        <w:rPr>
          <w:rFonts w:ascii="Times New Roman" w:hAnsi="Times New Roman" w:cs="Times New Roman"/>
          <w:sz w:val="24"/>
          <w:szCs w:val="24"/>
        </w:rPr>
        <w:t xml:space="preserve"> In spite of the ratification of the 14</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and 15</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w:t>
      </w:r>
      <w:r w:rsidR="00257046" w:rsidRPr="00D84850">
        <w:rPr>
          <w:rFonts w:ascii="Times New Roman" w:hAnsi="Times New Roman" w:cs="Times New Roman"/>
          <w:sz w:val="24"/>
          <w:szCs w:val="24"/>
        </w:rPr>
        <w:lastRenderedPageBreak/>
        <w:t xml:space="preserve">Amendments, </w:t>
      </w:r>
      <w:r w:rsidR="007F5B03">
        <w:rPr>
          <w:rFonts w:ascii="Times New Roman" w:hAnsi="Times New Roman" w:cs="Times New Roman"/>
          <w:sz w:val="24"/>
          <w:szCs w:val="24"/>
        </w:rPr>
        <w:t>“</w:t>
      </w:r>
      <w:r w:rsidR="00257046" w:rsidRPr="00D84850">
        <w:rPr>
          <w:rFonts w:ascii="Times New Roman" w:hAnsi="Times New Roman" w:cs="Times New Roman"/>
          <w:sz w:val="24"/>
          <w:szCs w:val="24"/>
        </w:rPr>
        <w:t xml:space="preserve">voting rights for African Americans were </w:t>
      </w:r>
      <w:r w:rsidR="006A0F7B" w:rsidRPr="00D84850">
        <w:rPr>
          <w:rFonts w:ascii="Times New Roman" w:hAnsi="Times New Roman" w:cs="Times New Roman"/>
          <w:sz w:val="24"/>
          <w:szCs w:val="24"/>
        </w:rPr>
        <w:t>still being circumvented, better known as Jim Crow laws</w:t>
      </w:r>
      <w:r w:rsidR="007F5B03">
        <w:rPr>
          <w:rFonts w:ascii="Times New Roman" w:hAnsi="Times New Roman" w:cs="Times New Roman"/>
          <w:sz w:val="24"/>
          <w:szCs w:val="24"/>
        </w:rPr>
        <w:t xml:space="preserve">” </w:t>
      </w:r>
      <w:r w:rsidR="006A0F7B" w:rsidRPr="00D84850">
        <w:rPr>
          <w:rFonts w:ascii="Times New Roman" w:hAnsi="Times New Roman" w:cs="Times New Roman"/>
          <w:sz w:val="24"/>
          <w:szCs w:val="24"/>
        </w:rPr>
        <w:t xml:space="preserve">(Bondi, 2015). </w:t>
      </w:r>
      <w:r w:rsidR="007F5B03">
        <w:rPr>
          <w:rFonts w:ascii="Times New Roman" w:hAnsi="Times New Roman" w:cs="Times New Roman"/>
          <w:sz w:val="24"/>
          <w:szCs w:val="24"/>
        </w:rPr>
        <w:t>“</w:t>
      </w:r>
      <w:r w:rsidR="006A0F7B" w:rsidRPr="00D84850">
        <w:rPr>
          <w:rFonts w:ascii="Times New Roman" w:hAnsi="Times New Roman" w:cs="Times New Roman"/>
          <w:sz w:val="24"/>
          <w:szCs w:val="24"/>
        </w:rPr>
        <w:t>The Jim Crow laws were a system that dominated the south for three quarters of the century starting in the 1890s</w:t>
      </w:r>
      <w:r w:rsidR="007F5B03">
        <w:rPr>
          <w:rFonts w:ascii="Times New Roman" w:hAnsi="Times New Roman" w:cs="Times New Roman"/>
          <w:sz w:val="24"/>
          <w:szCs w:val="24"/>
        </w:rPr>
        <w:t>”</w:t>
      </w:r>
      <w:r w:rsidR="006A0F7B" w:rsidRPr="00D84850">
        <w:rPr>
          <w:rFonts w:ascii="Times New Roman" w:hAnsi="Times New Roman" w:cs="Times New Roman"/>
          <w:sz w:val="24"/>
          <w:szCs w:val="24"/>
        </w:rPr>
        <w:t xml:space="preserve"> (Bondi, 2015). The Jim Crow laws prevented black people from voting by the use of tactics of issuing literacy tests, poll taxes, property ownership requirements, and document interpretation (Bondi, 2015). </w:t>
      </w:r>
      <w:r w:rsidR="007F5B03">
        <w:rPr>
          <w:rFonts w:ascii="Times New Roman" w:hAnsi="Times New Roman" w:cs="Times New Roman"/>
          <w:sz w:val="24"/>
          <w:szCs w:val="24"/>
        </w:rPr>
        <w:t>“</w:t>
      </w:r>
      <w:r>
        <w:rPr>
          <w:rFonts w:ascii="Times New Roman" w:hAnsi="Times New Roman" w:cs="Times New Roman"/>
          <w:sz w:val="24"/>
          <w:szCs w:val="24"/>
        </w:rPr>
        <w:t>([</w:t>
      </w:r>
      <w:r w:rsidR="006A0F7B" w:rsidRPr="00D84850">
        <w:rPr>
          <w:rFonts w:ascii="Times New Roman" w:hAnsi="Times New Roman" w:cs="Times New Roman"/>
          <w:sz w:val="24"/>
          <w:szCs w:val="24"/>
        </w:rPr>
        <w:t>Before the Voting Rights Act, Dr. Martin Luther King Jr. a social activist played a key role in the Civil Rights Act of 1964 which also prohibited discrimination in the setting of public facilities, voting, public education, and federal assisted programs and employment</w:t>
      </w:r>
      <w:r w:rsidR="007F5B03">
        <w:rPr>
          <w:rFonts w:ascii="Times New Roman" w:hAnsi="Times New Roman" w:cs="Times New Roman"/>
          <w:sz w:val="24"/>
          <w:szCs w:val="24"/>
        </w:rPr>
        <w:t>”</w:t>
      </w:r>
      <w:r>
        <w:rPr>
          <w:rFonts w:ascii="Times New Roman" w:hAnsi="Times New Roman" w:cs="Times New Roman"/>
          <w:sz w:val="24"/>
          <w:szCs w:val="24"/>
        </w:rPr>
        <w:t>)]</w:t>
      </w:r>
      <w:r w:rsidR="006A0F7B" w:rsidRPr="00D84850">
        <w:rPr>
          <w:rFonts w:ascii="Times New Roman" w:hAnsi="Times New Roman" w:cs="Times New Roman"/>
          <w:sz w:val="24"/>
          <w:szCs w:val="24"/>
        </w:rPr>
        <w:t xml:space="preserve"> (History, 2018). The act also established the federal Equal Employment Opportunity Commission. </w:t>
      </w:r>
      <w:r w:rsidR="007F5B03">
        <w:rPr>
          <w:rFonts w:ascii="Times New Roman" w:hAnsi="Times New Roman" w:cs="Times New Roman"/>
          <w:sz w:val="24"/>
          <w:szCs w:val="24"/>
        </w:rPr>
        <w:t>“([</w:t>
      </w:r>
      <w:r w:rsidR="006A0F7B" w:rsidRPr="00D84850">
        <w:rPr>
          <w:rFonts w:ascii="Times New Roman" w:hAnsi="Times New Roman" w:cs="Times New Roman"/>
          <w:sz w:val="24"/>
          <w:szCs w:val="24"/>
        </w:rPr>
        <w:t>He led the movement from mid-1950s until his assassination in 1968. Dr. King fought for equality</w:t>
      </w:r>
      <w:r w:rsidR="009F761D" w:rsidRPr="00D84850">
        <w:rPr>
          <w:rFonts w:ascii="Times New Roman" w:hAnsi="Times New Roman" w:cs="Times New Roman"/>
          <w:sz w:val="24"/>
          <w:szCs w:val="24"/>
        </w:rPr>
        <w:t xml:space="preserve"> and the rights for African Americans. He was the force behind events such as Montgomery Bus boycott and the 1963 march to Washington, which helped the landmark of legislation as the Civil Rights Act and the Voting Rights Act</w:t>
      </w:r>
      <w:r w:rsidR="007F5B03">
        <w:rPr>
          <w:rFonts w:ascii="Times New Roman" w:hAnsi="Times New Roman" w:cs="Times New Roman"/>
          <w:sz w:val="24"/>
          <w:szCs w:val="24"/>
        </w:rPr>
        <w:t xml:space="preserve">”)] </w:t>
      </w:r>
      <w:r w:rsidR="009F761D" w:rsidRPr="00D84850">
        <w:rPr>
          <w:rFonts w:ascii="Times New Roman" w:hAnsi="Times New Roman" w:cs="Times New Roman"/>
          <w:sz w:val="24"/>
          <w:szCs w:val="24"/>
        </w:rPr>
        <w:t>(History, 2018).</w:t>
      </w:r>
      <w:r w:rsidR="00AD3B1D" w:rsidRPr="00D84850">
        <w:rPr>
          <w:rFonts w:ascii="Times New Roman" w:hAnsi="Times New Roman" w:cs="Times New Roman"/>
          <w:sz w:val="24"/>
          <w:szCs w:val="24"/>
        </w:rPr>
        <w:t xml:space="preserve">  </w:t>
      </w:r>
      <w:r w:rsidR="0043308C">
        <w:rPr>
          <w:rFonts w:ascii="Times New Roman" w:hAnsi="Times New Roman" w:cs="Times New Roman"/>
          <w:sz w:val="24"/>
          <w:szCs w:val="24"/>
        </w:rPr>
        <w:t>“([</w:t>
      </w:r>
      <w:r w:rsidR="00AD3B1D" w:rsidRPr="00D84850">
        <w:rPr>
          <w:rFonts w:ascii="Times New Roman" w:hAnsi="Times New Roman" w:cs="Times New Roman"/>
          <w:sz w:val="24"/>
          <w:szCs w:val="24"/>
        </w:rPr>
        <w:t>On March 7, 1965, a group of African American planned a march to Selma, Alabama to protest peacefully against voter suppression and was attacked by state troopers in what became known as “Bloody Sunday”</w:t>
      </w:r>
      <w:r w:rsidR="0043308C">
        <w:rPr>
          <w:rFonts w:ascii="Times New Roman" w:hAnsi="Times New Roman" w:cs="Times New Roman"/>
          <w:sz w:val="24"/>
          <w:szCs w:val="24"/>
        </w:rPr>
        <w:t>)]</w:t>
      </w:r>
      <w:r w:rsidR="00AD3B1D" w:rsidRPr="00D84850">
        <w:rPr>
          <w:rFonts w:ascii="Times New Roman" w:hAnsi="Times New Roman" w:cs="Times New Roman"/>
          <w:sz w:val="24"/>
          <w:szCs w:val="24"/>
        </w:rPr>
        <w:t xml:space="preserve"> (</w:t>
      </w:r>
      <w:r w:rsidR="00122CC4" w:rsidRPr="00D84850">
        <w:rPr>
          <w:rFonts w:ascii="Times New Roman" w:hAnsi="Times New Roman" w:cs="Times New Roman"/>
          <w:sz w:val="24"/>
          <w:szCs w:val="24"/>
        </w:rPr>
        <w:t>Bondi</w:t>
      </w:r>
      <w:r w:rsidR="00AD3B1D" w:rsidRPr="00D84850">
        <w:rPr>
          <w:rFonts w:ascii="Times New Roman" w:hAnsi="Times New Roman" w:cs="Times New Roman"/>
          <w:sz w:val="24"/>
          <w:szCs w:val="24"/>
        </w:rPr>
        <w:t xml:space="preserve">, 2015). The protesters were assaulted with tear gas, billy clubs, and whips which was televised for the whole country to witness. </w:t>
      </w:r>
      <w:r w:rsidR="0043308C">
        <w:rPr>
          <w:rFonts w:ascii="Times New Roman" w:hAnsi="Times New Roman" w:cs="Times New Roman"/>
          <w:sz w:val="24"/>
          <w:szCs w:val="24"/>
        </w:rPr>
        <w:t>“</w:t>
      </w:r>
      <w:r w:rsidR="00AD3B1D" w:rsidRPr="00D84850">
        <w:rPr>
          <w:rFonts w:ascii="Times New Roman" w:hAnsi="Times New Roman" w:cs="Times New Roman"/>
          <w:sz w:val="24"/>
          <w:szCs w:val="24"/>
        </w:rPr>
        <w:t>The series of events promoted Congress to draw up the Voting Rights Act, which President Lyndon Johnson signed into law five days after the bill was introduced</w:t>
      </w:r>
      <w:r w:rsidR="0043308C">
        <w:rPr>
          <w:rFonts w:ascii="Times New Roman" w:hAnsi="Times New Roman" w:cs="Times New Roman"/>
          <w:sz w:val="24"/>
          <w:szCs w:val="24"/>
        </w:rPr>
        <w:t>”</w:t>
      </w:r>
      <w:r w:rsidR="00AD3B1D" w:rsidRPr="00D84850">
        <w:rPr>
          <w:rFonts w:ascii="Times New Roman" w:hAnsi="Times New Roman" w:cs="Times New Roman"/>
          <w:sz w:val="24"/>
          <w:szCs w:val="24"/>
        </w:rPr>
        <w:t xml:space="preserve"> (</w:t>
      </w:r>
      <w:r w:rsidR="00122CC4" w:rsidRPr="00D84850">
        <w:rPr>
          <w:rFonts w:ascii="Times New Roman" w:hAnsi="Times New Roman" w:cs="Times New Roman"/>
          <w:sz w:val="24"/>
          <w:szCs w:val="24"/>
        </w:rPr>
        <w:t>Bondi</w:t>
      </w:r>
      <w:r w:rsidR="00AD3B1D" w:rsidRPr="00D84850">
        <w:rPr>
          <w:rFonts w:ascii="Times New Roman" w:hAnsi="Times New Roman" w:cs="Times New Roman"/>
          <w:sz w:val="24"/>
          <w:szCs w:val="24"/>
        </w:rPr>
        <w:t xml:space="preserve">, 2015). </w:t>
      </w:r>
      <w:r w:rsidR="00942163" w:rsidRPr="00D84850">
        <w:rPr>
          <w:rFonts w:ascii="Times New Roman" w:hAnsi="Times New Roman" w:cs="Times New Roman"/>
          <w:sz w:val="24"/>
          <w:szCs w:val="24"/>
        </w:rPr>
        <w:t>On</w:t>
      </w:r>
      <w:r w:rsidR="007F5B03">
        <w:rPr>
          <w:rFonts w:ascii="Times New Roman" w:hAnsi="Times New Roman" w:cs="Times New Roman"/>
          <w:sz w:val="24"/>
          <w:szCs w:val="24"/>
        </w:rPr>
        <w:t>e</w:t>
      </w:r>
      <w:r w:rsidR="00942163" w:rsidRPr="00D84850">
        <w:rPr>
          <w:rFonts w:ascii="Times New Roman" w:hAnsi="Times New Roman" w:cs="Times New Roman"/>
          <w:sz w:val="24"/>
          <w:szCs w:val="24"/>
        </w:rPr>
        <w:t xml:space="preserve"> consequence of the passing of the Voting Rights Act was that it outlawed literacy tests and poll taxes as a way to determine whether a person was fit or unfit to vote</w:t>
      </w:r>
      <w:r w:rsidR="00174A5C">
        <w:rPr>
          <w:rFonts w:ascii="Times New Roman" w:hAnsi="Times New Roman" w:cs="Times New Roman"/>
          <w:sz w:val="24"/>
          <w:szCs w:val="24"/>
        </w:rPr>
        <w:t xml:space="preserve"> (Constitutional Rights Foundation, 2018).</w:t>
      </w:r>
      <w:r w:rsidR="00942163" w:rsidRPr="00D84850">
        <w:rPr>
          <w:rFonts w:ascii="Times New Roman" w:hAnsi="Times New Roman" w:cs="Times New Roman"/>
          <w:sz w:val="24"/>
          <w:szCs w:val="24"/>
        </w:rPr>
        <w:t xml:space="preserve"> According to President Johnson all you needed to vote was American citizenship and registration of your name on an electoral list (</w:t>
      </w:r>
      <w:r w:rsidR="00122CC4" w:rsidRPr="00D84850">
        <w:rPr>
          <w:rFonts w:ascii="Times New Roman" w:eastAsia="Times New Roman" w:hAnsi="Times New Roman" w:cs="Times New Roman"/>
          <w:sz w:val="24"/>
          <w:szCs w:val="24"/>
        </w:rPr>
        <w:t>Constitutional Rights Foundation, 2018</w:t>
      </w:r>
      <w:r w:rsidR="00942163" w:rsidRPr="00D84850">
        <w:rPr>
          <w:rFonts w:ascii="Times New Roman" w:hAnsi="Times New Roman" w:cs="Times New Roman"/>
          <w:sz w:val="24"/>
          <w:szCs w:val="24"/>
        </w:rPr>
        <w:t xml:space="preserve">). The act expanded voting rights for non-English-speaking Americans. </w:t>
      </w:r>
      <w:r w:rsidR="00942163" w:rsidRPr="00D84850">
        <w:rPr>
          <w:rFonts w:ascii="Times New Roman" w:hAnsi="Times New Roman" w:cs="Times New Roman"/>
          <w:sz w:val="24"/>
          <w:szCs w:val="24"/>
        </w:rPr>
        <w:lastRenderedPageBreak/>
        <w:t xml:space="preserve">By 1968, there was 60 percent of eligible African Americans were registered to vote in southern states had increase. </w:t>
      </w:r>
      <w:r w:rsidR="00174A5C">
        <w:rPr>
          <w:rFonts w:ascii="Times New Roman" w:hAnsi="Times New Roman" w:cs="Times New Roman"/>
          <w:sz w:val="24"/>
          <w:szCs w:val="24"/>
        </w:rPr>
        <w:t>“</w:t>
      </w:r>
      <w:r w:rsidR="00942163" w:rsidRPr="00D84850">
        <w:rPr>
          <w:rFonts w:ascii="Times New Roman" w:hAnsi="Times New Roman" w:cs="Times New Roman"/>
          <w:sz w:val="24"/>
          <w:szCs w:val="24"/>
        </w:rPr>
        <w:t>Between 1965 and 1990, the number of black state legislators and members of Congress rose from 2 to 160</w:t>
      </w:r>
      <w:r w:rsidR="00174A5C">
        <w:rPr>
          <w:rFonts w:ascii="Times New Roman" w:hAnsi="Times New Roman" w:cs="Times New Roman"/>
          <w:sz w:val="24"/>
          <w:szCs w:val="24"/>
        </w:rPr>
        <w:t>”</w:t>
      </w:r>
      <w:r w:rsidR="00942163" w:rsidRPr="00D84850">
        <w:rPr>
          <w:rFonts w:ascii="Times New Roman" w:hAnsi="Times New Roman" w:cs="Times New Roman"/>
          <w:sz w:val="24"/>
          <w:szCs w:val="24"/>
        </w:rPr>
        <w:t xml:space="preserve"> (History, 2015).</w:t>
      </w:r>
      <w:r w:rsidR="003315F3" w:rsidRPr="00D84850">
        <w:rPr>
          <w:rFonts w:ascii="Times New Roman" w:hAnsi="Times New Roman" w:cs="Times New Roman"/>
          <w:sz w:val="24"/>
          <w:szCs w:val="24"/>
        </w:rPr>
        <w:t xml:space="preserve"> However, the act authorized the Justice Department to send federal registrars and observers to the south to register black voters and guarantee the fairness of local and state elections</w:t>
      </w:r>
      <w:r w:rsidR="00174A5C">
        <w:rPr>
          <w:rFonts w:ascii="Times New Roman" w:hAnsi="Times New Roman" w:cs="Times New Roman"/>
          <w:sz w:val="24"/>
          <w:szCs w:val="24"/>
        </w:rPr>
        <w:t xml:space="preserve"> (CRA, 2018).</w:t>
      </w:r>
      <w:r w:rsidR="003315F3" w:rsidRPr="00D84850">
        <w:rPr>
          <w:rFonts w:ascii="Times New Roman" w:hAnsi="Times New Roman" w:cs="Times New Roman"/>
          <w:sz w:val="24"/>
          <w:szCs w:val="24"/>
        </w:rPr>
        <w:t xml:space="preserve"> The Voting Rights Act also required states to submit any changes in their voting laws and procedures to the Justice Department or to the federal district court in Washington, D.C. for approval (CRA, 2018). </w:t>
      </w:r>
      <w:r w:rsidR="00942163" w:rsidRPr="00D84850">
        <w:rPr>
          <w:rFonts w:ascii="Times New Roman" w:hAnsi="Times New Roman" w:cs="Times New Roman"/>
          <w:sz w:val="24"/>
          <w:szCs w:val="24"/>
        </w:rPr>
        <w:t xml:space="preserve"> The Voting Rights Act had an enormous impact by re-enfranchised black southerners, helping elect African American at the local, state, and national levels</w:t>
      </w:r>
      <w:r w:rsidR="00174A5C">
        <w:rPr>
          <w:rFonts w:ascii="Times New Roman" w:hAnsi="Times New Roman" w:cs="Times New Roman"/>
          <w:sz w:val="24"/>
          <w:szCs w:val="24"/>
        </w:rPr>
        <w:t xml:space="preserve"> (CRA, 2018).</w:t>
      </w:r>
      <w:r w:rsidR="003315F3" w:rsidRPr="00D84850">
        <w:rPr>
          <w:rFonts w:ascii="Times New Roman" w:hAnsi="Times New Roman" w:cs="Times New Roman"/>
          <w:sz w:val="24"/>
          <w:szCs w:val="24"/>
        </w:rPr>
        <w:t xml:space="preserve"> The historical evidence that supports my conclusion of the impact of the events of the Voting Rights Act will come from the source of Cobb, James</w:t>
      </w:r>
      <w:r w:rsidR="00472C86" w:rsidRPr="00D84850">
        <w:rPr>
          <w:rFonts w:ascii="Times New Roman" w:hAnsi="Times New Roman" w:cs="Times New Roman"/>
          <w:sz w:val="24"/>
          <w:szCs w:val="24"/>
        </w:rPr>
        <w:t xml:space="preserve"> Aug. 6, 2015 Time Magazine which outlined detailed facts of the Justice Department sending examiners to overseer the fairness of voters regardless of race, color, or language at the polls. The source will also show the percentage of eligible black voters increased from 7 percent in 1964 to 67 percent five years later. The source will also state that 72 black officials were elected in 1965. By the mid-1980s there were more African Americans in public office across the south then in the rest of the nation combined</w:t>
      </w:r>
      <w:r w:rsidR="00122CC4" w:rsidRPr="00D84850">
        <w:rPr>
          <w:rFonts w:ascii="Times New Roman" w:hAnsi="Times New Roman" w:cs="Times New Roman"/>
          <w:sz w:val="24"/>
          <w:szCs w:val="24"/>
        </w:rPr>
        <w:t xml:space="preserve"> (Trueman, 2015)</w:t>
      </w:r>
      <w:r w:rsidR="00472C86" w:rsidRPr="00D84850">
        <w:rPr>
          <w:rFonts w:ascii="Times New Roman" w:hAnsi="Times New Roman" w:cs="Times New Roman"/>
          <w:sz w:val="24"/>
          <w:szCs w:val="24"/>
        </w:rPr>
        <w:t>. The second source that will back my claim is Congress of Racial Equality Feb. 15, 2018 will provide evidence of the Voting Rights Act expanding the rights for non-speaking Americans and the increase of African Americans voters as well as the increase of African Americans elected in local and state offices.</w:t>
      </w:r>
      <w:r w:rsidR="006821D3">
        <w:rPr>
          <w:rFonts w:ascii="Times New Roman" w:hAnsi="Times New Roman" w:cs="Times New Roman"/>
          <w:sz w:val="24"/>
          <w:szCs w:val="24"/>
        </w:rPr>
        <w:t xml:space="preserve"> A third source that will also provide evidence located in Shapiro Library Coleman, K.J. 2014 Background and Overview of The Voting Rights Act will provide details of voting restrictions against African Americans in former Confederate states, and the federal oversight of elections. The last source of evidence located in Shapiro Library by Hyde, Sara </w:t>
      </w:r>
      <w:r w:rsidR="006821D3">
        <w:rPr>
          <w:rFonts w:ascii="Times New Roman" w:hAnsi="Times New Roman" w:cs="Times New Roman"/>
          <w:sz w:val="24"/>
          <w:szCs w:val="24"/>
        </w:rPr>
        <w:lastRenderedPageBreak/>
        <w:t xml:space="preserve">2013 Culture Wars in America will provide details </w:t>
      </w:r>
      <w:r w:rsidR="006D57BE">
        <w:rPr>
          <w:rFonts w:ascii="Times New Roman" w:hAnsi="Times New Roman" w:cs="Times New Roman"/>
          <w:sz w:val="24"/>
          <w:szCs w:val="24"/>
        </w:rPr>
        <w:t xml:space="preserve">of the chaos to civil rights protesters marching for </w:t>
      </w:r>
      <w:r w:rsidR="003C709E">
        <w:rPr>
          <w:rFonts w:ascii="Times New Roman" w:hAnsi="Times New Roman" w:cs="Times New Roman"/>
          <w:sz w:val="24"/>
          <w:szCs w:val="24"/>
        </w:rPr>
        <w:t>voter’s</w:t>
      </w:r>
      <w:r w:rsidR="006D57BE">
        <w:rPr>
          <w:rFonts w:ascii="Times New Roman" w:hAnsi="Times New Roman" w:cs="Times New Roman"/>
          <w:sz w:val="24"/>
          <w:szCs w:val="24"/>
        </w:rPr>
        <w:t xml:space="preserve"> rights in the south.</w:t>
      </w:r>
      <w:r w:rsidR="003C709E" w:rsidRPr="003C709E">
        <w:rPr>
          <w:rFonts w:ascii="Times New Roman" w:hAnsi="Times New Roman" w:cs="Times New Roman"/>
          <w:sz w:val="24"/>
          <w:szCs w:val="24"/>
        </w:rPr>
        <w:t xml:space="preserve"> </w:t>
      </w:r>
      <w:r w:rsidR="003C709E">
        <w:rPr>
          <w:rFonts w:ascii="Times New Roman" w:hAnsi="Times New Roman" w:cs="Times New Roman"/>
          <w:sz w:val="24"/>
          <w:szCs w:val="24"/>
        </w:rPr>
        <w:t>The intended audience for this historical essay will target African American. Minorities past or present living in America have to give honor to those who sacrificed blood, sweat, and tears to transform America into a more open-minded and inclusive place. They will never forget the countless injustices done first to the enslaved African, then to the African American communities under Jim Crow and later to the African Americans striving and fighting during the Civil Rights Movement would be injustice in itself. Those of us living in America, especially the minorities, have an obligation to educate ourselves about this rich history that eventually led to the American dream and have a happy, prosperous life.</w:t>
      </w:r>
    </w:p>
    <w:p w14:paraId="697B1DA4" w14:textId="0C923F04" w:rsidR="003C709E" w:rsidRDefault="003C709E" w:rsidP="003C709E">
      <w:pPr>
        <w:spacing w:line="480" w:lineRule="auto"/>
        <w:rPr>
          <w:rFonts w:ascii="Times New Roman" w:hAnsi="Times New Roman" w:cs="Times New Roman"/>
          <w:sz w:val="24"/>
          <w:szCs w:val="24"/>
        </w:rPr>
      </w:pPr>
    </w:p>
    <w:p w14:paraId="4D0DD274" w14:textId="7CB98603" w:rsidR="002E5EAD" w:rsidRPr="00D84850" w:rsidRDefault="002E5EAD" w:rsidP="003C709E">
      <w:pPr>
        <w:pStyle w:val="Header"/>
        <w:spacing w:line="480" w:lineRule="auto"/>
        <w:rPr>
          <w:rFonts w:ascii="Times New Roman" w:hAnsi="Times New Roman" w:cs="Times New Roman"/>
          <w:sz w:val="24"/>
          <w:szCs w:val="24"/>
        </w:rPr>
      </w:pPr>
    </w:p>
    <w:p w14:paraId="5317FE6B" w14:textId="77777777" w:rsidR="00122CC4" w:rsidRPr="00D84850" w:rsidRDefault="00122CC4" w:rsidP="00D84850">
      <w:pPr>
        <w:spacing w:line="480" w:lineRule="auto"/>
        <w:rPr>
          <w:rFonts w:ascii="Times New Roman" w:hAnsi="Times New Roman" w:cs="Times New Roman"/>
          <w:sz w:val="24"/>
          <w:szCs w:val="24"/>
        </w:rPr>
      </w:pPr>
    </w:p>
    <w:p w14:paraId="790AAF39" w14:textId="77777777" w:rsidR="00736A26" w:rsidRDefault="00736A26" w:rsidP="00D84850">
      <w:pPr>
        <w:spacing w:line="480" w:lineRule="auto"/>
        <w:jc w:val="center"/>
        <w:rPr>
          <w:rFonts w:ascii="Times New Roman" w:hAnsi="Times New Roman" w:cs="Times New Roman"/>
          <w:sz w:val="24"/>
          <w:szCs w:val="24"/>
        </w:rPr>
      </w:pPr>
    </w:p>
    <w:p w14:paraId="31CAE5C4" w14:textId="0AC7FAC3" w:rsidR="00D84850" w:rsidRPr="00D84850" w:rsidRDefault="00D84850" w:rsidP="00D84850">
      <w:pP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References</w:t>
      </w:r>
    </w:p>
    <w:p w14:paraId="4FDD5EBA"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Bondi. C., (2015). 5 Events Leading to Formation of Voting Rights Act of 1965. Retrieved from: https://www.newsmax.com/fastfeatures/voting-rights-events/2015/11/04/id/700642/</w:t>
      </w:r>
    </w:p>
    <w:p w14:paraId="7A87ED31"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 xml:space="preserve">Coleman, K. J. (2014). </w:t>
      </w:r>
      <w:r w:rsidRPr="00D84850">
        <w:rPr>
          <w:rFonts w:ascii="Times New Roman" w:eastAsia="Times New Roman" w:hAnsi="Times New Roman" w:cs="Times New Roman"/>
          <w:i/>
          <w:iCs/>
          <w:sz w:val="24"/>
          <w:szCs w:val="24"/>
        </w:rPr>
        <w:t>The Voting Rights Act of 1965: Background and Overview</w:t>
      </w:r>
      <w:r w:rsidRPr="00D84850">
        <w:rPr>
          <w:rFonts w:ascii="Times New Roman" w:eastAsia="Times New Roman" w:hAnsi="Times New Roman" w:cs="Times New Roman"/>
          <w:sz w:val="24"/>
          <w:szCs w:val="24"/>
        </w:rPr>
        <w:t>. Washington, DC: Congressional Research Service.</w:t>
      </w:r>
    </w:p>
    <w:p w14:paraId="4BA37905"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Congress of Racial Equality. (2018). Voting Rights Act of 1965.  Retrieved from: http://www.core-online.org/History/voting_rights.htm</w:t>
      </w:r>
    </w:p>
    <w:p w14:paraId="59669759"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Constitutional Rights Foundation (2018). Voting Rights Act of 1965. Retrieved from: http://www.crf-usa.org/black-history-month/the-voting-rights-act</w:t>
      </w:r>
    </w:p>
    <w:p w14:paraId="4FC905B3"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lastRenderedPageBreak/>
        <w:t xml:space="preserve">Darr, T. (2014). Sources: Culture Wars in America: An Encyclopedia of Issues, Viewpoints and Voices. </w:t>
      </w:r>
      <w:r w:rsidRPr="00D84850">
        <w:rPr>
          <w:rFonts w:ascii="Times New Roman" w:eastAsia="Times New Roman" w:hAnsi="Times New Roman" w:cs="Times New Roman"/>
          <w:i/>
          <w:iCs/>
          <w:sz w:val="24"/>
          <w:szCs w:val="24"/>
        </w:rPr>
        <w:t>Reference &amp; User Services Quarterly</w:t>
      </w:r>
      <w:r w:rsidRPr="00D84850">
        <w:rPr>
          <w:rFonts w:ascii="Times New Roman" w:eastAsia="Times New Roman" w:hAnsi="Times New Roman" w:cs="Times New Roman"/>
          <w:sz w:val="24"/>
          <w:szCs w:val="24"/>
        </w:rPr>
        <w:t xml:space="preserve">, </w:t>
      </w:r>
      <w:r w:rsidRPr="00D84850">
        <w:rPr>
          <w:rFonts w:ascii="Times New Roman" w:eastAsia="Times New Roman" w:hAnsi="Times New Roman" w:cs="Times New Roman"/>
          <w:i/>
          <w:iCs/>
          <w:sz w:val="24"/>
          <w:szCs w:val="24"/>
        </w:rPr>
        <w:t>53</w:t>
      </w:r>
      <w:r w:rsidRPr="00D84850">
        <w:rPr>
          <w:rFonts w:ascii="Times New Roman" w:eastAsia="Times New Roman" w:hAnsi="Times New Roman" w:cs="Times New Roman"/>
          <w:sz w:val="24"/>
          <w:szCs w:val="24"/>
        </w:rPr>
        <w:t>(4), 373-373.</w:t>
      </w:r>
    </w:p>
    <w:p w14:paraId="6DEC9218"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History Channel. (2018). Martin Luther King Jr. Black History. Retrieved from Black History.</w:t>
      </w:r>
    </w:p>
    <w:p w14:paraId="27AD9C67" w14:textId="4036573E" w:rsidR="006821D3"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Trueman, C. (2015). The Voting Rights Act of 1965.  Retrieved from: https://www.historylearningsite.co.uk/the-civil-rights-movement-in-america-1945-to-1968/the-1965-voting-rights-act/</w:t>
      </w:r>
    </w:p>
    <w:p w14:paraId="7FBDB625" w14:textId="1261F75A" w:rsidR="006821D3" w:rsidRDefault="006821D3" w:rsidP="006821D3">
      <w:pPr>
        <w:rPr>
          <w:rFonts w:ascii="Times New Roman" w:eastAsia="Times New Roman" w:hAnsi="Times New Roman" w:cs="Times New Roman"/>
          <w:sz w:val="24"/>
          <w:szCs w:val="24"/>
        </w:rPr>
      </w:pPr>
    </w:p>
    <w:p w14:paraId="4D2C64B0" w14:textId="77777777" w:rsidR="006821D3" w:rsidRDefault="006821D3" w:rsidP="006821D3">
      <w:pPr>
        <w:spacing w:line="480" w:lineRule="auto"/>
        <w:rPr>
          <w:rFonts w:ascii="Times New Roman" w:hAnsi="Times New Roman" w:cs="Times New Roman"/>
          <w:sz w:val="24"/>
          <w:szCs w:val="24"/>
        </w:rPr>
      </w:pPr>
      <w:r>
        <w:rPr>
          <w:rFonts w:ascii="Times New Roman" w:hAnsi="Times New Roman" w:cs="Times New Roman"/>
          <w:sz w:val="24"/>
          <w:szCs w:val="24"/>
        </w:rPr>
        <w:t xml:space="preserve">Hyde, S. (2013).  Culture Wars in America: An Encyclopedia of Issues, Viewpoints, and Voices Routledge. </w:t>
      </w:r>
    </w:p>
    <w:p w14:paraId="535AE420" w14:textId="77777777" w:rsidR="00D84850" w:rsidRPr="006821D3" w:rsidRDefault="00D84850" w:rsidP="006821D3">
      <w:pPr>
        <w:rPr>
          <w:rFonts w:ascii="Times New Roman" w:eastAsia="Times New Roman" w:hAnsi="Times New Roman" w:cs="Times New Roman"/>
          <w:sz w:val="24"/>
          <w:szCs w:val="24"/>
        </w:rPr>
      </w:pPr>
    </w:p>
    <w:sectPr w:rsidR="00D84850" w:rsidRPr="006821D3" w:rsidSect="00AE6F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54FBD" w14:textId="77777777" w:rsidR="0021436E" w:rsidRDefault="0021436E" w:rsidP="00AE6F30">
      <w:pPr>
        <w:spacing w:after="0" w:line="240" w:lineRule="auto"/>
      </w:pPr>
      <w:r>
        <w:separator/>
      </w:r>
    </w:p>
  </w:endnote>
  <w:endnote w:type="continuationSeparator" w:id="0">
    <w:p w14:paraId="17AB17FB" w14:textId="77777777" w:rsidR="0021436E" w:rsidRDefault="0021436E" w:rsidP="00AE6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5CBBF5" w14:textId="77777777" w:rsidR="0021436E" w:rsidRDefault="0021436E" w:rsidP="00AE6F30">
      <w:pPr>
        <w:spacing w:after="0" w:line="240" w:lineRule="auto"/>
      </w:pPr>
      <w:r>
        <w:separator/>
      </w:r>
    </w:p>
  </w:footnote>
  <w:footnote w:type="continuationSeparator" w:id="0">
    <w:p w14:paraId="019B81A5" w14:textId="77777777" w:rsidR="0021436E" w:rsidRDefault="0021436E" w:rsidP="00AE6F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3C9CA" w14:textId="4988519A" w:rsidR="00ED4B18" w:rsidRDefault="00DC3FFE">
    <w:pPr>
      <w:pStyle w:val="Header"/>
    </w:pPr>
    <w:r>
      <w:rPr>
        <w:rFonts w:ascii="Times New Roman" w:hAnsi="Times New Roman" w:cs="Times New Roman"/>
        <w:sz w:val="24"/>
        <w:szCs w:val="24"/>
      </w:rPr>
      <w:t xml:space="preserve">FINAL </w:t>
    </w:r>
    <w:r w:rsidR="00ED4B18">
      <w:rPr>
        <w:rFonts w:ascii="Times New Roman" w:hAnsi="Times New Roman" w:cs="Times New Roman"/>
        <w:sz w:val="24"/>
        <w:szCs w:val="24"/>
      </w:rPr>
      <w:t>HISTORICAL E</w:t>
    </w:r>
    <w:r>
      <w:rPr>
        <w:rFonts w:ascii="Times New Roman" w:hAnsi="Times New Roman" w:cs="Times New Roman"/>
        <w:sz w:val="24"/>
        <w:szCs w:val="24"/>
      </w:rPr>
      <w:t>SSAY</w:t>
    </w:r>
    <w:r w:rsidR="00ED4B18">
      <w:rPr>
        <w:rFonts w:ascii="Times New Roman" w:hAnsi="Times New Roman" w:cs="Times New Roman"/>
        <w:sz w:val="24"/>
        <w:szCs w:val="24"/>
      </w:rPr>
      <w:t xml:space="preserve"> </w:t>
    </w:r>
    <w:r w:rsidR="00ED4B18">
      <w:rPr>
        <w:rFonts w:ascii="Times New Roman" w:hAnsi="Times New Roman" w:cs="Times New Roman"/>
        <w:sz w:val="24"/>
        <w:szCs w:val="24"/>
      </w:rPr>
      <w:tab/>
    </w:r>
    <w:r w:rsidR="00ED4B18">
      <w:rPr>
        <w:rFonts w:ascii="Times New Roman" w:hAnsi="Times New Roman" w:cs="Times New Roman"/>
        <w:sz w:val="24"/>
        <w:szCs w:val="24"/>
      </w:rPr>
      <w:tab/>
      <w:t xml:space="preserve"> </w:t>
    </w:r>
    <w:r w:rsidR="00ED4B18" w:rsidRPr="00ED4B18">
      <w:rPr>
        <w:rFonts w:ascii="Times New Roman" w:hAnsi="Times New Roman" w:cs="Times New Roman"/>
        <w:sz w:val="24"/>
        <w:szCs w:val="24"/>
      </w:rPr>
      <w:fldChar w:fldCharType="begin"/>
    </w:r>
    <w:r w:rsidR="00ED4B18" w:rsidRPr="00ED4B18">
      <w:rPr>
        <w:rFonts w:ascii="Times New Roman" w:hAnsi="Times New Roman" w:cs="Times New Roman"/>
        <w:sz w:val="24"/>
        <w:szCs w:val="24"/>
      </w:rPr>
      <w:instrText xml:space="preserve"> PAGE   \* MERGEFORMAT </w:instrText>
    </w:r>
    <w:r w:rsidR="00ED4B18" w:rsidRPr="00ED4B18">
      <w:rPr>
        <w:rFonts w:ascii="Times New Roman" w:hAnsi="Times New Roman" w:cs="Times New Roman"/>
        <w:sz w:val="24"/>
        <w:szCs w:val="24"/>
      </w:rPr>
      <w:fldChar w:fldCharType="separate"/>
    </w:r>
    <w:r w:rsidR="00246BAE">
      <w:rPr>
        <w:rFonts w:ascii="Times New Roman" w:hAnsi="Times New Roman" w:cs="Times New Roman"/>
        <w:noProof/>
        <w:sz w:val="24"/>
        <w:szCs w:val="24"/>
      </w:rPr>
      <w:t>7</w:t>
    </w:r>
    <w:r w:rsidR="00ED4B18" w:rsidRPr="00ED4B1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AAA75" w14:textId="42766981" w:rsidR="00ED4B18" w:rsidRDefault="00ED4B18">
    <w:pPr>
      <w:pStyle w:val="Header"/>
      <w:rPr>
        <w:rFonts w:ascii="Times New Roman" w:hAnsi="Times New Roman" w:cs="Times New Roman"/>
        <w:sz w:val="24"/>
        <w:szCs w:val="24"/>
      </w:rPr>
    </w:pPr>
    <w:r>
      <w:rPr>
        <w:rFonts w:ascii="Times New Roman" w:hAnsi="Times New Roman" w:cs="Times New Roman"/>
        <w:sz w:val="24"/>
        <w:szCs w:val="24"/>
      </w:rPr>
      <w:t>Running head:</w:t>
    </w:r>
    <w:r w:rsidR="00DC3FFE">
      <w:rPr>
        <w:rFonts w:ascii="Times New Roman" w:hAnsi="Times New Roman" w:cs="Times New Roman"/>
        <w:sz w:val="24"/>
        <w:szCs w:val="24"/>
      </w:rPr>
      <w:t xml:space="preserve"> FINAL</w:t>
    </w:r>
    <w:r>
      <w:rPr>
        <w:rFonts w:ascii="Times New Roman" w:hAnsi="Times New Roman" w:cs="Times New Roman"/>
        <w:sz w:val="24"/>
        <w:szCs w:val="24"/>
      </w:rPr>
      <w:t xml:space="preserve"> HISTORICAL ESSAY </w:t>
    </w:r>
    <w:r>
      <w:rPr>
        <w:rFonts w:ascii="Times New Roman" w:hAnsi="Times New Roman" w:cs="Times New Roman"/>
        <w:sz w:val="24"/>
        <w:szCs w:val="24"/>
      </w:rPr>
      <w:tab/>
      <w:t xml:space="preserve"> </w:t>
    </w:r>
    <w:r w:rsidR="00DC3FFE">
      <w:rPr>
        <w:rFonts w:ascii="Times New Roman" w:hAnsi="Times New Roman" w:cs="Times New Roman"/>
        <w:sz w:val="24"/>
        <w:szCs w:val="24"/>
      </w:rPr>
      <w:t xml:space="preserve"> </w:t>
    </w:r>
    <w:r w:rsidRPr="00AE6F30">
      <w:rPr>
        <w:rFonts w:ascii="Times New Roman" w:hAnsi="Times New Roman" w:cs="Times New Roman"/>
        <w:sz w:val="24"/>
        <w:szCs w:val="24"/>
      </w:rPr>
      <w:t xml:space="preserve"> </w:t>
    </w:r>
    <w:r>
      <w:rPr>
        <w:rFonts w:ascii="Times New Roman" w:hAnsi="Times New Roman" w:cs="Times New Roman"/>
        <w:sz w:val="24"/>
        <w:szCs w:val="24"/>
      </w:rPr>
      <w:tab/>
    </w:r>
    <w:r w:rsidR="00DC3FFE">
      <w:rPr>
        <w:rFonts w:ascii="Times New Roman" w:hAnsi="Times New Roman" w:cs="Times New Roman"/>
        <w:sz w:val="24"/>
        <w:szCs w:val="24"/>
      </w:rPr>
      <w:t>1</w:t>
    </w:r>
  </w:p>
  <w:p w14:paraId="75B5E627" w14:textId="7E376F35" w:rsidR="00ED4B18" w:rsidRPr="00AE6F30" w:rsidRDefault="00ED4B1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DF70CC"/>
    <w:multiLevelType w:val="hybridMultilevel"/>
    <w:tmpl w:val="18D4039A"/>
    <w:lvl w:ilvl="0" w:tplc="88C2ED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4D08"/>
    <w:rsid w:val="000313DB"/>
    <w:rsid w:val="000F4767"/>
    <w:rsid w:val="00122CC4"/>
    <w:rsid w:val="00174A5C"/>
    <w:rsid w:val="00184ED7"/>
    <w:rsid w:val="00195429"/>
    <w:rsid w:val="001C12C2"/>
    <w:rsid w:val="0021436E"/>
    <w:rsid w:val="0021794A"/>
    <w:rsid w:val="002419D2"/>
    <w:rsid w:val="00246BAE"/>
    <w:rsid w:val="00257046"/>
    <w:rsid w:val="002E5EAD"/>
    <w:rsid w:val="003315F3"/>
    <w:rsid w:val="00387533"/>
    <w:rsid w:val="003C709E"/>
    <w:rsid w:val="0043308C"/>
    <w:rsid w:val="00472C86"/>
    <w:rsid w:val="00494D08"/>
    <w:rsid w:val="006821D3"/>
    <w:rsid w:val="006A0F7B"/>
    <w:rsid w:val="006D57BE"/>
    <w:rsid w:val="0072654D"/>
    <w:rsid w:val="00736A26"/>
    <w:rsid w:val="007F5B03"/>
    <w:rsid w:val="008D622A"/>
    <w:rsid w:val="00942163"/>
    <w:rsid w:val="009473CB"/>
    <w:rsid w:val="009F761D"/>
    <w:rsid w:val="00A05E7D"/>
    <w:rsid w:val="00A96968"/>
    <w:rsid w:val="00AD3B1D"/>
    <w:rsid w:val="00AE6F30"/>
    <w:rsid w:val="00B56C3C"/>
    <w:rsid w:val="00BB4561"/>
    <w:rsid w:val="00D84850"/>
    <w:rsid w:val="00DC3FFE"/>
    <w:rsid w:val="00EC5B75"/>
    <w:rsid w:val="00ED4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95011"/>
  <w15:docId w15:val="{06F43242-45EE-46F0-B259-5D4F7B9E3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31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F30"/>
  </w:style>
  <w:style w:type="paragraph" w:styleId="Footer">
    <w:name w:val="footer"/>
    <w:basedOn w:val="Normal"/>
    <w:link w:val="FooterChar"/>
    <w:uiPriority w:val="99"/>
    <w:unhideWhenUsed/>
    <w:rsid w:val="00AE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F30"/>
  </w:style>
  <w:style w:type="character" w:customStyle="1" w:styleId="Heading2Char">
    <w:name w:val="Heading 2 Char"/>
    <w:basedOn w:val="DefaultParagraphFont"/>
    <w:link w:val="Heading2"/>
    <w:uiPriority w:val="9"/>
    <w:rsid w:val="000313DB"/>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472C86"/>
    <w:rPr>
      <w:color w:val="0000FF" w:themeColor="hyperlink"/>
      <w:u w:val="single"/>
    </w:rPr>
  </w:style>
  <w:style w:type="character" w:customStyle="1" w:styleId="UnresolvedMention1">
    <w:name w:val="Unresolved Mention1"/>
    <w:basedOn w:val="DefaultParagraphFont"/>
    <w:uiPriority w:val="99"/>
    <w:semiHidden/>
    <w:unhideWhenUsed/>
    <w:rsid w:val="00472C86"/>
    <w:rPr>
      <w:color w:val="808080"/>
      <w:shd w:val="clear" w:color="auto" w:fill="E6E6E6"/>
    </w:rPr>
  </w:style>
  <w:style w:type="paragraph" w:styleId="ListParagraph">
    <w:name w:val="List Paragraph"/>
    <w:basedOn w:val="Normal"/>
    <w:uiPriority w:val="34"/>
    <w:qFormat/>
    <w:rsid w:val="006D57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9906610">
      <w:bodyDiv w:val="1"/>
      <w:marLeft w:val="0"/>
      <w:marRight w:val="0"/>
      <w:marTop w:val="0"/>
      <w:marBottom w:val="0"/>
      <w:divBdr>
        <w:top w:val="none" w:sz="0" w:space="0" w:color="auto"/>
        <w:left w:val="none" w:sz="0" w:space="0" w:color="auto"/>
        <w:bottom w:val="none" w:sz="0" w:space="0" w:color="auto"/>
        <w:right w:val="none" w:sz="0" w:space="0" w:color="auto"/>
      </w:divBdr>
    </w:div>
    <w:div w:id="2043239789">
      <w:bodyDiv w:val="1"/>
      <w:marLeft w:val="0"/>
      <w:marRight w:val="0"/>
      <w:marTop w:val="0"/>
      <w:marBottom w:val="0"/>
      <w:divBdr>
        <w:top w:val="none" w:sz="0" w:space="0" w:color="auto"/>
        <w:left w:val="none" w:sz="0" w:space="0" w:color="auto"/>
        <w:bottom w:val="none" w:sz="0" w:space="0" w:color="auto"/>
        <w:right w:val="none" w:sz="0" w:space="0" w:color="auto"/>
      </w:divBdr>
    </w:div>
    <w:div w:id="210425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DA638-43CE-49DF-81CF-6C3F590D5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1545</Words>
  <Characters>8809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lyndonjohnson2018@outlook.com</dc:creator>
  <cp:lastModifiedBy>lyndonjohnson2018@outlook.com</cp:lastModifiedBy>
  <cp:revision>2</cp:revision>
  <dcterms:created xsi:type="dcterms:W3CDTF">2018-03-03T07:10:00Z</dcterms:created>
  <dcterms:modified xsi:type="dcterms:W3CDTF">2018-03-03T07:10:00Z</dcterms:modified>
</cp:coreProperties>
</file>